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7B3C" w14:textId="77777777" w:rsidR="00283B13" w:rsidRPr="00135075" w:rsidRDefault="000C788A" w:rsidP="000C788A">
      <w:pPr>
        <w:pStyle w:val="Kop1"/>
        <w:rPr>
          <w:lang w:val="nl-NL"/>
        </w:rPr>
      </w:pPr>
      <w:bookmarkStart w:id="0" w:name="_GoBack"/>
      <w:bookmarkEnd w:id="0"/>
      <w:r w:rsidRPr="00135075">
        <w:rPr>
          <w:lang w:val="nl-NL"/>
        </w:rPr>
        <w:t>Bijlage B. Huidige praktijk</w:t>
      </w:r>
    </w:p>
    <w:p w14:paraId="7E8E7BD8" w14:textId="3569181F" w:rsidR="00646E89" w:rsidRPr="004E4636" w:rsidRDefault="00200012" w:rsidP="00135075">
      <w:pPr>
        <w:spacing w:line="240" w:lineRule="exact"/>
      </w:pPr>
      <w:r w:rsidRPr="004E4636">
        <w:t>Onderstaande methoden o</w:t>
      </w:r>
      <w:r w:rsidR="00461E29" w:rsidRPr="004E4636">
        <w:t>m de huidige situatie in kaart te brengen</w:t>
      </w:r>
      <w:r w:rsidRPr="004E4636">
        <w:t>, zijn voorbeelden van methoden die u</w:t>
      </w:r>
      <w:r w:rsidR="00461E29" w:rsidRPr="004E4636">
        <w:t xml:space="preserve"> kunt </w:t>
      </w:r>
      <w:r w:rsidRPr="004E4636">
        <w:t>g</w:t>
      </w:r>
      <w:r w:rsidR="00461E29" w:rsidRPr="004E4636">
        <w:t>ebruiken</w:t>
      </w:r>
      <w:r w:rsidRPr="004E4636">
        <w:t>. Waarschijnlijk zijn meerdere methoden naast elkaar gewenst om een goed beeld te krijgen van de huidige praktijk. D</w:t>
      </w:r>
      <w:r w:rsidR="00461E29" w:rsidRPr="004E4636">
        <w:t>e keuze hangt af van de soort aanbeveling, gewenste tijdsinvestering</w:t>
      </w:r>
      <w:r w:rsidRPr="004E4636">
        <w:t xml:space="preserve"> en de mogelijkheden binnen uw organisatie. </w:t>
      </w:r>
    </w:p>
    <w:p w14:paraId="082409C1" w14:textId="7476B529" w:rsidR="00646E89" w:rsidRPr="00135075" w:rsidRDefault="00646E89" w:rsidP="00CD2A25">
      <w:pPr>
        <w:pStyle w:val="Kop2"/>
        <w:rPr>
          <w:b w:val="0"/>
          <w:bCs/>
          <w:szCs w:val="22"/>
          <w:lang w:val="nl-NL"/>
        </w:rPr>
      </w:pPr>
      <w:r w:rsidRPr="00135075">
        <w:rPr>
          <w:bCs/>
          <w:szCs w:val="22"/>
          <w:lang w:val="nl-NL"/>
        </w:rPr>
        <w:t>Suggestie</w:t>
      </w:r>
      <w:r w:rsidR="00200012" w:rsidRPr="00135075">
        <w:rPr>
          <w:bCs/>
          <w:szCs w:val="22"/>
          <w:lang w:val="nl-NL"/>
        </w:rPr>
        <w:t>s</w:t>
      </w:r>
      <w:r w:rsidRPr="00135075">
        <w:rPr>
          <w:bCs/>
          <w:szCs w:val="22"/>
          <w:lang w:val="nl-NL"/>
        </w:rPr>
        <w:t xml:space="preserve"> subjectieve metingen</w:t>
      </w:r>
    </w:p>
    <w:p w14:paraId="6996D753" w14:textId="77777777" w:rsidR="00646E89" w:rsidRPr="004E4636" w:rsidRDefault="00646E89" w:rsidP="00CD2A25">
      <w:pPr>
        <w:pStyle w:val="Lijstalinea"/>
        <w:numPr>
          <w:ilvl w:val="0"/>
          <w:numId w:val="2"/>
        </w:numPr>
      </w:pPr>
      <w:r w:rsidRPr="004E4636">
        <w:t>Vragenlijsten</w:t>
      </w:r>
    </w:p>
    <w:p w14:paraId="5ACF7D6B" w14:textId="77777777" w:rsidR="00646E89" w:rsidRPr="004E4636" w:rsidRDefault="00646E89" w:rsidP="00CD2A25">
      <w:pPr>
        <w:pStyle w:val="Lijstalinea"/>
        <w:numPr>
          <w:ilvl w:val="0"/>
          <w:numId w:val="2"/>
        </w:numPr>
      </w:pPr>
      <w:r w:rsidRPr="004E4636">
        <w:t>Logbo</w:t>
      </w:r>
      <w:r w:rsidR="00505442" w:rsidRPr="004E4636">
        <w:t>e</w:t>
      </w:r>
      <w:r w:rsidRPr="004E4636">
        <w:t>k</w:t>
      </w:r>
      <w:r w:rsidR="009F5CC8" w:rsidRPr="004E4636">
        <w:t xml:space="preserve"> bijhouden</w:t>
      </w:r>
    </w:p>
    <w:p w14:paraId="650B4BC8" w14:textId="423EB83E" w:rsidR="00505442" w:rsidRPr="004E4636" w:rsidRDefault="00505442" w:rsidP="00CD2A25">
      <w:pPr>
        <w:pStyle w:val="Lijstalinea"/>
        <w:numPr>
          <w:ilvl w:val="0"/>
          <w:numId w:val="2"/>
        </w:numPr>
      </w:pPr>
      <w:r w:rsidRPr="004E4636">
        <w:t>Interviews</w:t>
      </w:r>
    </w:p>
    <w:p w14:paraId="7D6736A8" w14:textId="14026E12" w:rsidR="009F5CC8" w:rsidRPr="004E4636" w:rsidRDefault="0006663B" w:rsidP="009F5CC8">
      <w:pPr>
        <w:pStyle w:val="Lijstalinea"/>
        <w:numPr>
          <w:ilvl w:val="0"/>
          <w:numId w:val="2"/>
        </w:numPr>
      </w:pPr>
      <w:r w:rsidRPr="004E4636">
        <w:t>Patiëntervaringen</w:t>
      </w:r>
    </w:p>
    <w:p w14:paraId="7BA8C6A9" w14:textId="77777777" w:rsidR="00505442" w:rsidRPr="00135075" w:rsidRDefault="00505442" w:rsidP="00CD2A25">
      <w:pPr>
        <w:pStyle w:val="Kop2"/>
        <w:rPr>
          <w:b w:val="0"/>
          <w:bCs/>
          <w:szCs w:val="22"/>
          <w:lang w:val="nl-NL"/>
        </w:rPr>
      </w:pPr>
      <w:r w:rsidRPr="00135075">
        <w:rPr>
          <w:bCs/>
          <w:szCs w:val="22"/>
          <w:lang w:val="nl-NL"/>
        </w:rPr>
        <w:t>Suggesties objectieve metingen</w:t>
      </w:r>
    </w:p>
    <w:p w14:paraId="14DA3683" w14:textId="77777777" w:rsidR="00505442" w:rsidRPr="004E4636" w:rsidRDefault="00505442" w:rsidP="00CD2A25">
      <w:pPr>
        <w:pStyle w:val="Lijstalinea"/>
        <w:numPr>
          <w:ilvl w:val="0"/>
          <w:numId w:val="3"/>
        </w:numPr>
      </w:pPr>
      <w:r w:rsidRPr="004E4636">
        <w:t>Voorschrijfgegevens</w:t>
      </w:r>
    </w:p>
    <w:p w14:paraId="1269EF79" w14:textId="77777777" w:rsidR="00505442" w:rsidRPr="004E4636" w:rsidRDefault="00505442" w:rsidP="00CD2A25">
      <w:pPr>
        <w:pStyle w:val="Lijstalinea"/>
        <w:numPr>
          <w:ilvl w:val="0"/>
          <w:numId w:val="3"/>
        </w:numPr>
      </w:pPr>
      <w:r w:rsidRPr="004E4636">
        <w:t>Indicatoren metingen</w:t>
      </w:r>
    </w:p>
    <w:p w14:paraId="0514AB0F" w14:textId="77777777" w:rsidR="00505442" w:rsidRPr="004E4636" w:rsidRDefault="00CD2A25" w:rsidP="00CD2A25">
      <w:pPr>
        <w:pStyle w:val="Lijstalinea"/>
        <w:numPr>
          <w:ilvl w:val="0"/>
          <w:numId w:val="3"/>
        </w:numPr>
      </w:pPr>
      <w:r w:rsidRPr="004E4636">
        <w:t>Gegevens uit elektronisch dossier</w:t>
      </w:r>
    </w:p>
    <w:p w14:paraId="7CD83932" w14:textId="77777777" w:rsidR="00646E89" w:rsidRPr="00135075" w:rsidRDefault="00646E89" w:rsidP="00CD2A25">
      <w:pPr>
        <w:pStyle w:val="Kop2"/>
        <w:rPr>
          <w:b w:val="0"/>
          <w:bCs/>
          <w:szCs w:val="22"/>
          <w:lang w:val="nl-NL"/>
        </w:rPr>
      </w:pPr>
      <w:r w:rsidRPr="00135075">
        <w:rPr>
          <w:bCs/>
          <w:szCs w:val="22"/>
          <w:lang w:val="nl-NL"/>
        </w:rPr>
        <w:t>Hulpvragen</w:t>
      </w:r>
    </w:p>
    <w:p w14:paraId="0E1734DE" w14:textId="2792691E" w:rsidR="00646E89" w:rsidRPr="004E4636" w:rsidRDefault="00646E89" w:rsidP="00CD2A25">
      <w:pPr>
        <w:pStyle w:val="Lijstalinea"/>
        <w:numPr>
          <w:ilvl w:val="0"/>
          <w:numId w:val="4"/>
        </w:numPr>
      </w:pPr>
      <w:r w:rsidRPr="004E4636">
        <w:t>Wat weten de doelgroepen</w:t>
      </w:r>
      <w:r w:rsidR="00461E29" w:rsidRPr="004E4636">
        <w:t xml:space="preserve"> met betrekking tot de richtlijn</w:t>
      </w:r>
      <w:r w:rsidRPr="004E4636">
        <w:t>?</w:t>
      </w:r>
    </w:p>
    <w:p w14:paraId="2B53EC4F" w14:textId="3A5AE991" w:rsidR="00646E89" w:rsidRPr="004E4636" w:rsidRDefault="00505442" w:rsidP="00CD2A25">
      <w:pPr>
        <w:pStyle w:val="Lijstalinea"/>
        <w:numPr>
          <w:ilvl w:val="0"/>
          <w:numId w:val="4"/>
        </w:numPr>
      </w:pPr>
      <w:r w:rsidRPr="004E4636">
        <w:t>Hoe werken de doelgroepen nu</w:t>
      </w:r>
      <w:r w:rsidR="00200012" w:rsidRPr="004E4636">
        <w:t xml:space="preserve"> op het gebied van de richtlijn</w:t>
      </w:r>
      <w:r w:rsidRPr="004E4636">
        <w:t>?</w:t>
      </w:r>
    </w:p>
    <w:p w14:paraId="4CBF24C2" w14:textId="4CCBD1DC" w:rsidR="0006663B" w:rsidRPr="004E4636" w:rsidRDefault="0006663B" w:rsidP="00CD2A25">
      <w:pPr>
        <w:pStyle w:val="Lijstalinea"/>
        <w:numPr>
          <w:ilvl w:val="0"/>
          <w:numId w:val="4"/>
        </w:numPr>
      </w:pPr>
      <w:r w:rsidRPr="004E4636">
        <w:t>Waarom werken de doelgroepen nu zo?</w:t>
      </w:r>
    </w:p>
    <w:p w14:paraId="4D9D6D5D" w14:textId="77777777" w:rsidR="00505442" w:rsidRPr="004E4636" w:rsidRDefault="00505442" w:rsidP="00CD2A25">
      <w:pPr>
        <w:pStyle w:val="Lijstalinea"/>
        <w:numPr>
          <w:ilvl w:val="0"/>
          <w:numId w:val="4"/>
        </w:numPr>
      </w:pPr>
      <w:r w:rsidRPr="004E4636">
        <w:t>Welke gegevens kunnen verzameld worden over de werkwijze?</w:t>
      </w:r>
    </w:p>
    <w:p w14:paraId="2B795A62" w14:textId="77777777" w:rsidR="00505442" w:rsidRPr="004E4636" w:rsidRDefault="00505442" w:rsidP="009F5CC8"/>
    <w:p w14:paraId="698D3405" w14:textId="77777777" w:rsidR="00CD2A25" w:rsidRPr="004E4636" w:rsidRDefault="00CD2A25">
      <w:pPr>
        <w:rPr>
          <w:rFonts w:eastAsiaTheme="majorEastAsia" w:cstheme="majorBidi"/>
          <w:color w:val="2F5496" w:themeColor="accent1" w:themeShade="BF"/>
          <w:sz w:val="22"/>
          <w:szCs w:val="26"/>
        </w:rPr>
      </w:pPr>
      <w:r w:rsidRPr="004E4636">
        <w:br w:type="page"/>
      </w:r>
    </w:p>
    <w:p w14:paraId="69119C86" w14:textId="77777777" w:rsidR="00CD2A25" w:rsidRPr="00135075" w:rsidRDefault="00CD2A25" w:rsidP="00CD2A25">
      <w:pPr>
        <w:pStyle w:val="Kop2"/>
        <w:rPr>
          <w:b w:val="0"/>
          <w:bCs/>
          <w:szCs w:val="22"/>
          <w:lang w:val="nl-NL"/>
        </w:rPr>
      </w:pPr>
      <w:r w:rsidRPr="00135075">
        <w:rPr>
          <w:bCs/>
          <w:szCs w:val="22"/>
          <w:lang w:val="nl-NL"/>
        </w:rPr>
        <w:lastRenderedPageBreak/>
        <w:t>Invulschema</w:t>
      </w:r>
    </w:p>
    <w:p w14:paraId="63AEB26B" w14:textId="77777777" w:rsidR="000C788A" w:rsidRPr="004E4636" w:rsidRDefault="00CD2A25" w:rsidP="00CD2A25">
      <w:r w:rsidRPr="004E4636">
        <w:t>Invulschema voor de huidige situatie per module/hoofdstuk van de richtlijn.</w:t>
      </w:r>
    </w:p>
    <w:tbl>
      <w:tblPr>
        <w:tblStyle w:val="Tabelraster"/>
        <w:tblW w:w="12802" w:type="dxa"/>
        <w:tblLook w:val="04A0" w:firstRow="1" w:lastRow="0" w:firstColumn="1" w:lastColumn="0" w:noHBand="0" w:noVBand="1"/>
      </w:tblPr>
      <w:tblGrid>
        <w:gridCol w:w="3199"/>
        <w:gridCol w:w="3199"/>
        <w:gridCol w:w="3200"/>
        <w:gridCol w:w="3204"/>
      </w:tblGrid>
      <w:tr w:rsidR="00646E89" w:rsidRPr="004E4636" w14:paraId="4DF9036C" w14:textId="77777777" w:rsidTr="00646E89">
        <w:trPr>
          <w:trHeight w:val="600"/>
        </w:trPr>
        <w:tc>
          <w:tcPr>
            <w:tcW w:w="12802" w:type="dxa"/>
            <w:gridSpan w:val="4"/>
          </w:tcPr>
          <w:p w14:paraId="3FFFA8BC" w14:textId="77777777" w:rsidR="00646E89" w:rsidRPr="004E4636" w:rsidRDefault="00646E89">
            <w:pPr>
              <w:rPr>
                <w:b/>
                <w:sz w:val="22"/>
              </w:rPr>
            </w:pPr>
            <w:r w:rsidRPr="004E4636">
              <w:rPr>
                <w:b/>
                <w:sz w:val="22"/>
              </w:rPr>
              <w:t xml:space="preserve">Module/hoofdstuk: </w:t>
            </w:r>
          </w:p>
        </w:tc>
      </w:tr>
      <w:tr w:rsidR="00646E89" w:rsidRPr="004E4636" w14:paraId="59798B46" w14:textId="77777777" w:rsidTr="00646E89">
        <w:trPr>
          <w:trHeight w:val="692"/>
        </w:trPr>
        <w:tc>
          <w:tcPr>
            <w:tcW w:w="3199" w:type="dxa"/>
            <w:vAlign w:val="center"/>
          </w:tcPr>
          <w:p w14:paraId="650518E1" w14:textId="09092DD3" w:rsidR="00646E89" w:rsidRPr="004E4636" w:rsidRDefault="00646E89" w:rsidP="00646E89">
            <w:pPr>
              <w:jc w:val="center"/>
              <w:rPr>
                <w:b/>
                <w:i/>
              </w:rPr>
            </w:pPr>
            <w:r w:rsidRPr="004E4636">
              <w:rPr>
                <w:b/>
                <w:i/>
              </w:rPr>
              <w:t>Aanbeveling</w:t>
            </w:r>
            <w:r w:rsidR="00684E7B" w:rsidRPr="004E4636">
              <w:rPr>
                <w:b/>
                <w:i/>
              </w:rPr>
              <w:t xml:space="preserve"> (gewenste situatie)</w:t>
            </w:r>
          </w:p>
        </w:tc>
        <w:tc>
          <w:tcPr>
            <w:tcW w:w="3199" w:type="dxa"/>
            <w:vAlign w:val="center"/>
          </w:tcPr>
          <w:p w14:paraId="0F9856FE" w14:textId="77777777" w:rsidR="00646E89" w:rsidRPr="004E4636" w:rsidRDefault="00646E89" w:rsidP="00646E89">
            <w:pPr>
              <w:jc w:val="center"/>
              <w:rPr>
                <w:b/>
                <w:i/>
              </w:rPr>
            </w:pPr>
            <w:r w:rsidRPr="004E4636">
              <w:rPr>
                <w:b/>
                <w:i/>
              </w:rPr>
              <w:t>Huidige situatie</w:t>
            </w:r>
          </w:p>
          <w:p w14:paraId="624E0D49" w14:textId="77777777" w:rsidR="00646E89" w:rsidRPr="004E4636" w:rsidRDefault="00646E89" w:rsidP="00646E89">
            <w:pPr>
              <w:jc w:val="center"/>
              <w:rPr>
                <w:b/>
                <w:i/>
              </w:rPr>
            </w:pPr>
            <w:r w:rsidRPr="004E4636">
              <w:rPr>
                <w:b/>
                <w:i/>
              </w:rPr>
              <w:t>subjectieve metingen</w:t>
            </w:r>
          </w:p>
        </w:tc>
        <w:tc>
          <w:tcPr>
            <w:tcW w:w="3200" w:type="dxa"/>
            <w:vAlign w:val="center"/>
          </w:tcPr>
          <w:p w14:paraId="6760A081" w14:textId="77777777" w:rsidR="00646E89" w:rsidRPr="004E4636" w:rsidRDefault="00646E89" w:rsidP="00646E89">
            <w:pPr>
              <w:jc w:val="center"/>
              <w:rPr>
                <w:b/>
                <w:i/>
              </w:rPr>
            </w:pPr>
            <w:r w:rsidRPr="004E4636">
              <w:rPr>
                <w:b/>
                <w:i/>
              </w:rPr>
              <w:t>Huidige situatie</w:t>
            </w:r>
          </w:p>
          <w:p w14:paraId="00FA5FCA" w14:textId="77777777" w:rsidR="00646E89" w:rsidRPr="004E4636" w:rsidRDefault="00646E89" w:rsidP="00646E89">
            <w:pPr>
              <w:jc w:val="center"/>
              <w:rPr>
                <w:b/>
                <w:i/>
              </w:rPr>
            </w:pPr>
            <w:r w:rsidRPr="004E4636">
              <w:rPr>
                <w:b/>
                <w:i/>
              </w:rPr>
              <w:t>objectieve metingen</w:t>
            </w:r>
          </w:p>
        </w:tc>
        <w:tc>
          <w:tcPr>
            <w:tcW w:w="3201" w:type="dxa"/>
            <w:vAlign w:val="center"/>
          </w:tcPr>
          <w:p w14:paraId="20398394" w14:textId="3DC3E9A6" w:rsidR="00646E89" w:rsidRPr="004E4636" w:rsidRDefault="00646E89" w:rsidP="00646E89">
            <w:pPr>
              <w:jc w:val="center"/>
              <w:rPr>
                <w:b/>
                <w:i/>
              </w:rPr>
            </w:pPr>
            <w:r w:rsidRPr="004E4636">
              <w:rPr>
                <w:b/>
                <w:i/>
              </w:rPr>
              <w:t xml:space="preserve">Verschil tussen </w:t>
            </w:r>
            <w:r w:rsidR="00684E7B" w:rsidRPr="004E4636">
              <w:rPr>
                <w:b/>
                <w:i/>
              </w:rPr>
              <w:t xml:space="preserve">gewenste </w:t>
            </w:r>
            <w:r w:rsidRPr="004E4636">
              <w:rPr>
                <w:b/>
                <w:i/>
              </w:rPr>
              <w:t>en huidige situatie</w:t>
            </w:r>
          </w:p>
        </w:tc>
      </w:tr>
      <w:tr w:rsidR="00646E89" w:rsidRPr="004E4636" w14:paraId="6C832BAD" w14:textId="77777777" w:rsidTr="00646E89">
        <w:trPr>
          <w:trHeight w:val="807"/>
        </w:trPr>
        <w:tc>
          <w:tcPr>
            <w:tcW w:w="3199" w:type="dxa"/>
          </w:tcPr>
          <w:p w14:paraId="26E0DEDA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1.</w:t>
            </w:r>
          </w:p>
        </w:tc>
        <w:tc>
          <w:tcPr>
            <w:tcW w:w="3199" w:type="dxa"/>
          </w:tcPr>
          <w:p w14:paraId="1BD207E5" w14:textId="77777777" w:rsidR="00646E89" w:rsidRPr="004E4636" w:rsidRDefault="00646E89"/>
        </w:tc>
        <w:tc>
          <w:tcPr>
            <w:tcW w:w="3200" w:type="dxa"/>
          </w:tcPr>
          <w:p w14:paraId="6385A698" w14:textId="77777777" w:rsidR="00646E89" w:rsidRPr="004E4636" w:rsidRDefault="00646E89"/>
        </w:tc>
        <w:tc>
          <w:tcPr>
            <w:tcW w:w="3201" w:type="dxa"/>
          </w:tcPr>
          <w:p w14:paraId="1954FD39" w14:textId="77777777" w:rsidR="00646E89" w:rsidRPr="004E4636" w:rsidRDefault="00646E89"/>
        </w:tc>
      </w:tr>
      <w:tr w:rsidR="00646E89" w:rsidRPr="004E4636" w14:paraId="21567834" w14:textId="77777777" w:rsidTr="00646E89">
        <w:trPr>
          <w:trHeight w:val="770"/>
        </w:trPr>
        <w:tc>
          <w:tcPr>
            <w:tcW w:w="3199" w:type="dxa"/>
          </w:tcPr>
          <w:p w14:paraId="7F2F7FFC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2.</w:t>
            </w:r>
          </w:p>
        </w:tc>
        <w:tc>
          <w:tcPr>
            <w:tcW w:w="3199" w:type="dxa"/>
          </w:tcPr>
          <w:p w14:paraId="5C4DD55D" w14:textId="77777777" w:rsidR="00646E89" w:rsidRPr="004E4636" w:rsidRDefault="00646E89"/>
        </w:tc>
        <w:tc>
          <w:tcPr>
            <w:tcW w:w="3200" w:type="dxa"/>
          </w:tcPr>
          <w:p w14:paraId="30FF4380" w14:textId="77777777" w:rsidR="00646E89" w:rsidRPr="004E4636" w:rsidRDefault="00646E89"/>
        </w:tc>
        <w:tc>
          <w:tcPr>
            <w:tcW w:w="3201" w:type="dxa"/>
          </w:tcPr>
          <w:p w14:paraId="4BCD62DC" w14:textId="77777777" w:rsidR="00646E89" w:rsidRPr="004E4636" w:rsidRDefault="00646E89"/>
        </w:tc>
      </w:tr>
      <w:tr w:rsidR="00646E89" w:rsidRPr="004E4636" w14:paraId="655A4F00" w14:textId="77777777" w:rsidTr="00646E89">
        <w:trPr>
          <w:trHeight w:val="807"/>
        </w:trPr>
        <w:tc>
          <w:tcPr>
            <w:tcW w:w="3199" w:type="dxa"/>
          </w:tcPr>
          <w:p w14:paraId="0D4E140C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3.</w:t>
            </w:r>
          </w:p>
        </w:tc>
        <w:tc>
          <w:tcPr>
            <w:tcW w:w="3199" w:type="dxa"/>
          </w:tcPr>
          <w:p w14:paraId="0763C9D5" w14:textId="77777777" w:rsidR="00646E89" w:rsidRPr="004E4636" w:rsidRDefault="00646E89"/>
        </w:tc>
        <w:tc>
          <w:tcPr>
            <w:tcW w:w="3200" w:type="dxa"/>
          </w:tcPr>
          <w:p w14:paraId="1A42B012" w14:textId="77777777" w:rsidR="00646E89" w:rsidRPr="004E4636" w:rsidRDefault="00646E89"/>
        </w:tc>
        <w:tc>
          <w:tcPr>
            <w:tcW w:w="3201" w:type="dxa"/>
          </w:tcPr>
          <w:p w14:paraId="0B696527" w14:textId="77777777" w:rsidR="00646E89" w:rsidRPr="004E4636" w:rsidRDefault="00646E89"/>
        </w:tc>
      </w:tr>
      <w:tr w:rsidR="00646E89" w:rsidRPr="004E4636" w14:paraId="5D734DD6" w14:textId="77777777" w:rsidTr="00646E89">
        <w:trPr>
          <w:trHeight w:val="807"/>
        </w:trPr>
        <w:tc>
          <w:tcPr>
            <w:tcW w:w="3199" w:type="dxa"/>
          </w:tcPr>
          <w:p w14:paraId="549597ED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4.</w:t>
            </w:r>
          </w:p>
        </w:tc>
        <w:tc>
          <w:tcPr>
            <w:tcW w:w="3199" w:type="dxa"/>
          </w:tcPr>
          <w:p w14:paraId="09F252A4" w14:textId="77777777" w:rsidR="00646E89" w:rsidRPr="004E4636" w:rsidRDefault="00646E89"/>
        </w:tc>
        <w:tc>
          <w:tcPr>
            <w:tcW w:w="3200" w:type="dxa"/>
          </w:tcPr>
          <w:p w14:paraId="30591480" w14:textId="77777777" w:rsidR="00646E89" w:rsidRPr="004E4636" w:rsidRDefault="00646E89"/>
        </w:tc>
        <w:tc>
          <w:tcPr>
            <w:tcW w:w="3201" w:type="dxa"/>
          </w:tcPr>
          <w:p w14:paraId="647451CF" w14:textId="77777777" w:rsidR="00646E89" w:rsidRPr="004E4636" w:rsidRDefault="00646E89"/>
        </w:tc>
      </w:tr>
      <w:tr w:rsidR="00646E89" w:rsidRPr="004E4636" w14:paraId="0F52F805" w14:textId="77777777" w:rsidTr="00646E89">
        <w:trPr>
          <w:trHeight w:val="807"/>
        </w:trPr>
        <w:tc>
          <w:tcPr>
            <w:tcW w:w="3199" w:type="dxa"/>
          </w:tcPr>
          <w:p w14:paraId="2B7DEA34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5.</w:t>
            </w:r>
          </w:p>
        </w:tc>
        <w:tc>
          <w:tcPr>
            <w:tcW w:w="3199" w:type="dxa"/>
          </w:tcPr>
          <w:p w14:paraId="188E901B" w14:textId="77777777" w:rsidR="00646E89" w:rsidRPr="004E4636" w:rsidRDefault="00646E89"/>
        </w:tc>
        <w:tc>
          <w:tcPr>
            <w:tcW w:w="3200" w:type="dxa"/>
          </w:tcPr>
          <w:p w14:paraId="303B0CAA" w14:textId="77777777" w:rsidR="00646E89" w:rsidRPr="004E4636" w:rsidRDefault="00646E89"/>
        </w:tc>
        <w:tc>
          <w:tcPr>
            <w:tcW w:w="3201" w:type="dxa"/>
          </w:tcPr>
          <w:p w14:paraId="646199B7" w14:textId="77777777" w:rsidR="00646E89" w:rsidRPr="004E4636" w:rsidRDefault="00646E89"/>
        </w:tc>
      </w:tr>
      <w:tr w:rsidR="00646E89" w:rsidRPr="004E4636" w14:paraId="1ADB5117" w14:textId="77777777" w:rsidTr="00646E89">
        <w:trPr>
          <w:trHeight w:val="807"/>
        </w:trPr>
        <w:tc>
          <w:tcPr>
            <w:tcW w:w="3199" w:type="dxa"/>
          </w:tcPr>
          <w:p w14:paraId="7D0198ED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6.</w:t>
            </w:r>
          </w:p>
        </w:tc>
        <w:tc>
          <w:tcPr>
            <w:tcW w:w="3199" w:type="dxa"/>
          </w:tcPr>
          <w:p w14:paraId="4154B662" w14:textId="77777777" w:rsidR="00646E89" w:rsidRPr="004E4636" w:rsidRDefault="00646E89"/>
        </w:tc>
        <w:tc>
          <w:tcPr>
            <w:tcW w:w="3200" w:type="dxa"/>
          </w:tcPr>
          <w:p w14:paraId="69E591DC" w14:textId="77777777" w:rsidR="00646E89" w:rsidRPr="004E4636" w:rsidRDefault="00646E89"/>
        </w:tc>
        <w:tc>
          <w:tcPr>
            <w:tcW w:w="3201" w:type="dxa"/>
          </w:tcPr>
          <w:p w14:paraId="271990F8" w14:textId="77777777" w:rsidR="00646E89" w:rsidRPr="004E4636" w:rsidRDefault="00646E89"/>
        </w:tc>
      </w:tr>
      <w:tr w:rsidR="00646E89" w:rsidRPr="004E4636" w14:paraId="48503ED2" w14:textId="77777777" w:rsidTr="00646E89">
        <w:trPr>
          <w:trHeight w:val="807"/>
        </w:trPr>
        <w:tc>
          <w:tcPr>
            <w:tcW w:w="3199" w:type="dxa"/>
          </w:tcPr>
          <w:p w14:paraId="6AC28E68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7.</w:t>
            </w:r>
          </w:p>
        </w:tc>
        <w:tc>
          <w:tcPr>
            <w:tcW w:w="3199" w:type="dxa"/>
          </w:tcPr>
          <w:p w14:paraId="44DE2EAE" w14:textId="77777777" w:rsidR="00646E89" w:rsidRPr="004E4636" w:rsidRDefault="00646E89"/>
        </w:tc>
        <w:tc>
          <w:tcPr>
            <w:tcW w:w="3200" w:type="dxa"/>
          </w:tcPr>
          <w:p w14:paraId="1AB1AF91" w14:textId="77777777" w:rsidR="00646E89" w:rsidRPr="004E4636" w:rsidRDefault="00646E89"/>
        </w:tc>
        <w:tc>
          <w:tcPr>
            <w:tcW w:w="3201" w:type="dxa"/>
          </w:tcPr>
          <w:p w14:paraId="2DA905CC" w14:textId="77777777" w:rsidR="00646E89" w:rsidRPr="004E4636" w:rsidRDefault="00646E89"/>
        </w:tc>
      </w:tr>
      <w:tr w:rsidR="00646E89" w:rsidRPr="004E4636" w14:paraId="6E8D5EA1" w14:textId="77777777" w:rsidTr="00646E89">
        <w:trPr>
          <w:trHeight w:val="807"/>
        </w:trPr>
        <w:tc>
          <w:tcPr>
            <w:tcW w:w="3199" w:type="dxa"/>
          </w:tcPr>
          <w:p w14:paraId="4986E4B7" w14:textId="77777777" w:rsidR="00646E89" w:rsidRPr="004E4636" w:rsidRDefault="00646E89">
            <w:pPr>
              <w:rPr>
                <w:b/>
              </w:rPr>
            </w:pPr>
            <w:r w:rsidRPr="004E4636">
              <w:rPr>
                <w:b/>
              </w:rPr>
              <w:t>8.</w:t>
            </w:r>
          </w:p>
        </w:tc>
        <w:tc>
          <w:tcPr>
            <w:tcW w:w="3199" w:type="dxa"/>
          </w:tcPr>
          <w:p w14:paraId="570125EF" w14:textId="77777777" w:rsidR="00646E89" w:rsidRPr="004E4636" w:rsidRDefault="00646E89"/>
        </w:tc>
        <w:tc>
          <w:tcPr>
            <w:tcW w:w="3200" w:type="dxa"/>
          </w:tcPr>
          <w:p w14:paraId="6219196A" w14:textId="77777777" w:rsidR="00646E89" w:rsidRPr="004E4636" w:rsidRDefault="00646E89"/>
        </w:tc>
        <w:tc>
          <w:tcPr>
            <w:tcW w:w="3201" w:type="dxa"/>
          </w:tcPr>
          <w:p w14:paraId="77F0DE4E" w14:textId="77777777" w:rsidR="00646E89" w:rsidRPr="004E4636" w:rsidRDefault="00646E89"/>
        </w:tc>
      </w:tr>
    </w:tbl>
    <w:p w14:paraId="40742FEA" w14:textId="77777777" w:rsidR="000C788A" w:rsidRPr="004E4636" w:rsidRDefault="000C788A"/>
    <w:sectPr w:rsidR="000C788A" w:rsidRPr="004E4636" w:rsidSect="0064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06BC1" w14:textId="77777777" w:rsidR="00E400CA" w:rsidRDefault="00E400CA" w:rsidP="00E400CA">
      <w:pPr>
        <w:spacing w:after="0" w:line="240" w:lineRule="auto"/>
      </w:pPr>
      <w:r>
        <w:separator/>
      </w:r>
    </w:p>
  </w:endnote>
  <w:endnote w:type="continuationSeparator" w:id="0">
    <w:p w14:paraId="25F849B6" w14:textId="77777777" w:rsidR="00E400CA" w:rsidRDefault="00E400CA" w:rsidP="00E4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8292" w14:textId="77777777" w:rsidR="00432628" w:rsidRDefault="004326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D138" w14:textId="77777777" w:rsidR="00432628" w:rsidRDefault="004326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DEE9" w14:textId="77777777" w:rsidR="00432628" w:rsidRDefault="004326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1598" w14:textId="77777777" w:rsidR="00E400CA" w:rsidRDefault="00E400CA" w:rsidP="00E400CA">
      <w:pPr>
        <w:spacing w:after="0" w:line="240" w:lineRule="auto"/>
      </w:pPr>
      <w:r>
        <w:separator/>
      </w:r>
    </w:p>
  </w:footnote>
  <w:footnote w:type="continuationSeparator" w:id="0">
    <w:p w14:paraId="07C0481C" w14:textId="77777777" w:rsidR="00E400CA" w:rsidRDefault="00E400CA" w:rsidP="00E4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5668" w14:textId="77777777" w:rsidR="00432628" w:rsidRDefault="004326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98FB" w14:textId="09995DBA" w:rsidR="00E400CA" w:rsidRDefault="00AD3459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60A9C4" wp14:editId="2A76C9AF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71930" cy="6858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00CA">
      <w:t>Implementatie handleiding – Bijlage B. Huidige praktijk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11833" w14:textId="77777777" w:rsidR="00432628" w:rsidRDefault="004326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3AA"/>
    <w:multiLevelType w:val="hybridMultilevel"/>
    <w:tmpl w:val="D512CB52"/>
    <w:lvl w:ilvl="0" w:tplc="66684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D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EAC"/>
    <w:multiLevelType w:val="hybridMultilevel"/>
    <w:tmpl w:val="33DAA080"/>
    <w:lvl w:ilvl="0" w:tplc="66684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D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3662"/>
    <w:multiLevelType w:val="hybridMultilevel"/>
    <w:tmpl w:val="9C5C0EA2"/>
    <w:lvl w:ilvl="0" w:tplc="66684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D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E4F73"/>
    <w:multiLevelType w:val="hybridMultilevel"/>
    <w:tmpl w:val="3FEC955E"/>
    <w:lvl w:ilvl="0" w:tplc="8176FD4E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8A"/>
    <w:rsid w:val="0006663B"/>
    <w:rsid w:val="000C788A"/>
    <w:rsid w:val="00135075"/>
    <w:rsid w:val="00200012"/>
    <w:rsid w:val="002A6EE2"/>
    <w:rsid w:val="00432628"/>
    <w:rsid w:val="00461E29"/>
    <w:rsid w:val="004E4636"/>
    <w:rsid w:val="00505442"/>
    <w:rsid w:val="00537CA2"/>
    <w:rsid w:val="005B6FC2"/>
    <w:rsid w:val="00646E89"/>
    <w:rsid w:val="00684E7B"/>
    <w:rsid w:val="00813CAE"/>
    <w:rsid w:val="0084003D"/>
    <w:rsid w:val="00944909"/>
    <w:rsid w:val="009F5CC8"/>
    <w:rsid w:val="00AD3459"/>
    <w:rsid w:val="00B80423"/>
    <w:rsid w:val="00CD2A25"/>
    <w:rsid w:val="00D416D1"/>
    <w:rsid w:val="00E21D92"/>
    <w:rsid w:val="00E400CA"/>
    <w:rsid w:val="00F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5D9E85"/>
  <w15:chartTrackingRefBased/>
  <w15:docId w15:val="{6E0992A6-7AAC-4A8B-8208-26757CC2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03D"/>
    <w:rPr>
      <w:rFonts w:ascii="Verdana" w:hAnsi="Verdana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21D92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24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21D92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003D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21D92"/>
    <w:rPr>
      <w:rFonts w:ascii="Verdana" w:eastAsiaTheme="majorEastAsia" w:hAnsi="Verdana" w:cstheme="majorBidi"/>
      <w:b/>
      <w:color w:val="0070C0"/>
      <w:sz w:val="1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21D92"/>
    <w:rPr>
      <w:rFonts w:ascii="Verdana" w:eastAsiaTheme="majorEastAsia" w:hAnsi="Verdana" w:cstheme="majorBidi"/>
      <w:b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4003D"/>
    <w:rPr>
      <w:rFonts w:ascii="Verdana" w:eastAsiaTheme="majorEastAsia" w:hAnsi="Verdana" w:cstheme="majorBidi"/>
      <w:color w:val="1F3763" w:themeColor="accent1" w:themeShade="7F"/>
      <w:sz w:val="20"/>
      <w:szCs w:val="24"/>
    </w:rPr>
  </w:style>
  <w:style w:type="table" w:styleId="Tabelraster">
    <w:name w:val="Table Grid"/>
    <w:basedOn w:val="Standaardtabel"/>
    <w:uiPriority w:val="39"/>
    <w:rsid w:val="0064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46E8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4E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4E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4E7B"/>
    <w:rPr>
      <w:rFonts w:ascii="Verdana" w:hAnsi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E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E7B"/>
    <w:rPr>
      <w:rFonts w:ascii="Verdana" w:hAnsi="Verdana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4E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4E7B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400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00CA"/>
    <w:rPr>
      <w:rFonts w:ascii="Verdana" w:hAnsi="Verdana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400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0CA"/>
    <w:rPr>
      <w:rFonts w:ascii="Verdana" w:hAnsi="Verdana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Hermsen</dc:creator>
  <cp:keywords/>
  <dc:description/>
  <cp:lastModifiedBy>Marieke Hermsen</cp:lastModifiedBy>
  <cp:revision>3</cp:revision>
  <dcterms:created xsi:type="dcterms:W3CDTF">2019-08-07T13:48:00Z</dcterms:created>
  <dcterms:modified xsi:type="dcterms:W3CDTF">2019-08-07T13:54:00Z</dcterms:modified>
</cp:coreProperties>
</file>